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rFonts w:hint="eastAsia"/>
        </w:rPr>
      </w:pPr>
      <w:bookmarkStart w:id="0" w:name="_Toc430621448"/>
    </w:p>
    <w:p>
      <w:pPr>
        <w:jc w:val="center"/>
        <w:rPr>
          <w:rFonts w:hint="eastAsia" w:ascii="宋体" w:hAnsi="宋体"/>
          <w:b/>
          <w:sz w:val="52"/>
          <w:szCs w:val="52"/>
        </w:rPr>
      </w:pPr>
    </w:p>
    <w:p>
      <w:pPr>
        <w:jc w:val="center"/>
        <w:rPr>
          <w:rFonts w:hint="eastAsia" w:ascii="宋体" w:hAnsi="宋体"/>
          <w:b/>
          <w:sz w:val="52"/>
          <w:szCs w:val="52"/>
        </w:rPr>
      </w:pPr>
    </w:p>
    <w:p>
      <w:pPr>
        <w:jc w:val="center"/>
        <w:rPr>
          <w:rFonts w:ascii="宋体" w:hAnsi="宋体"/>
          <w:b/>
          <w:sz w:val="52"/>
          <w:szCs w:val="52"/>
        </w:rPr>
      </w:pPr>
      <w:r>
        <w:rPr>
          <w:rFonts w:hint="eastAsia" w:ascii="宋体" w:hAnsi="宋体"/>
          <w:b/>
          <w:sz w:val="52"/>
          <w:szCs w:val="52"/>
        </w:rPr>
        <w:t>江苏省学生资助管理系统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 xml:space="preserve">家庭经济困难认定指标管理 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操作手册</w: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2016年7月11日</w:t>
      </w:r>
    </w:p>
    <w:p/>
    <w:p>
      <w:pPr>
        <w:pStyle w:val="12"/>
        <w:tabs>
          <w:tab w:val="right" w:leader="dot" w:pos="8306"/>
        </w:tabs>
        <w:rPr>
          <w:rFonts w:hint="eastAsia"/>
        </w:rPr>
      </w:pPr>
    </w:p>
    <w:p>
      <w:pPr>
        <w:pStyle w:val="12"/>
        <w:tabs>
          <w:tab w:val="right" w:leader="dot" w:pos="8306"/>
        </w:tabs>
        <w:rPr>
          <w:rFonts w:hint="eastAsia"/>
        </w:rPr>
      </w:pPr>
    </w:p>
    <w:p>
      <w:pPr>
        <w:pStyle w:val="12"/>
        <w:tabs>
          <w:tab w:val="right" w:leader="dot" w:pos="8306"/>
        </w:tabs>
        <w:jc w:val="center"/>
        <w:rPr>
          <w:rFonts w:hint="eastAsia"/>
        </w:rPr>
        <w:sectPr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pStyle w:val="12"/>
        <w:tabs>
          <w:tab w:val="right" w:leader="dot" w:pos="8306"/>
        </w:tabs>
        <w:jc w:val="center"/>
        <w:rPr>
          <w:rFonts w:hint="eastAsia"/>
        </w:rPr>
      </w:pPr>
      <w:r>
        <w:rPr>
          <w:rFonts w:hint="eastAsia"/>
        </w:rPr>
        <w:t>目录</w:t>
      </w:r>
    </w:p>
    <w:p>
      <w:pPr>
        <w:rPr>
          <w:rFonts w:hint="eastAsia"/>
        </w:rPr>
      </w:pP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TOC \o "1-3" \t "" \h \z \u </w:instrText>
      </w:r>
      <w:r>
        <w:fldChar w:fldCharType="separate"/>
      </w:r>
      <w:r>
        <w:fldChar w:fldCharType="begin"/>
      </w:r>
      <w:r>
        <w:instrText xml:space="preserve"> HYPERLINK \l "_Toc22918" </w:instrText>
      </w:r>
      <w:r>
        <w:fldChar w:fldCharType="separate"/>
      </w:r>
      <w:r>
        <w:rPr>
          <w:rFonts w:hint="eastAsia"/>
        </w:rPr>
        <w:t>1.浏览器设置</w:t>
      </w:r>
      <w:r>
        <w:tab/>
      </w:r>
      <w:r>
        <w:fldChar w:fldCharType="end"/>
      </w:r>
    </w:p>
    <w:p>
      <w:pPr>
        <w:pStyle w:val="15"/>
        <w:tabs>
          <w:tab w:val="right" w:leader="dot" w:pos="8306"/>
        </w:tabs>
      </w:pPr>
      <w:r>
        <w:fldChar w:fldCharType="begin"/>
      </w:r>
      <w:r>
        <w:instrText xml:space="preserve"> HYPERLINK \l "_Toc3053" </w:instrText>
      </w:r>
      <w:r>
        <w:fldChar w:fldCharType="separate"/>
      </w:r>
      <w:r>
        <w:t>1</w:t>
      </w:r>
      <w:r>
        <w:rPr>
          <w:rFonts w:hint="eastAsia" w:ascii="Cambria" w:hAnsi="Cambria"/>
          <w:bCs/>
          <w:szCs w:val="32"/>
        </w:rPr>
        <w:t xml:space="preserve">.1 </w:t>
      </w:r>
      <w:r>
        <w:rPr>
          <w:rFonts w:hint="eastAsia"/>
        </w:rPr>
        <w:t>适用浏览器</w:t>
      </w:r>
      <w:r>
        <w:tab/>
      </w:r>
      <w:r>
        <w:fldChar w:fldCharType="end"/>
      </w:r>
    </w:p>
    <w:p>
      <w:pPr>
        <w:pStyle w:val="15"/>
        <w:tabs>
          <w:tab w:val="right" w:leader="dot" w:pos="8306"/>
        </w:tabs>
      </w:pPr>
      <w:r>
        <w:fldChar w:fldCharType="begin"/>
      </w:r>
      <w:r>
        <w:instrText xml:space="preserve"> HYPERLINK \l "_Toc14641" </w:instrText>
      </w:r>
      <w:r>
        <w:fldChar w:fldCharType="separate"/>
      </w:r>
      <w:r>
        <w:t>1</w:t>
      </w:r>
      <w:r>
        <w:rPr>
          <w:rFonts w:hint="eastAsia" w:ascii="Cambria" w:hAnsi="Cambria"/>
          <w:bCs/>
          <w:szCs w:val="32"/>
        </w:rPr>
        <w:t xml:space="preserve">.2 </w:t>
      </w:r>
      <w:r>
        <w:rPr>
          <w:rFonts w:hint="eastAsia"/>
        </w:rPr>
        <w:t>登录网址</w:t>
      </w:r>
      <w:r>
        <w:tab/>
      </w:r>
      <w:r>
        <w:fldChar w:fldCharType="end"/>
      </w:r>
    </w:p>
    <w:p>
      <w:pPr>
        <w:pStyle w:val="15"/>
        <w:tabs>
          <w:tab w:val="right" w:leader="dot" w:pos="8306"/>
        </w:tabs>
      </w:pPr>
      <w:r>
        <w:fldChar w:fldCharType="begin"/>
      </w:r>
      <w:r>
        <w:instrText xml:space="preserve"> HYPERLINK \l "_Toc28779" </w:instrText>
      </w:r>
      <w:r>
        <w:fldChar w:fldCharType="separate"/>
      </w:r>
      <w:r>
        <w:t>1</w:t>
      </w:r>
      <w:r>
        <w:rPr>
          <w:rFonts w:hint="eastAsia" w:ascii="Cambria" w:hAnsi="Cambria"/>
          <w:bCs/>
          <w:szCs w:val="32"/>
        </w:rPr>
        <w:t xml:space="preserve">.3 </w:t>
      </w:r>
      <w:r>
        <w:rPr>
          <w:rFonts w:hint="eastAsia"/>
        </w:rPr>
        <w:t>清除浏览器缓存</w:t>
      </w:r>
      <w:r>
        <w:tab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"_Toc22446" </w:instrText>
      </w:r>
      <w:r>
        <w:fldChar w:fldCharType="separate"/>
      </w:r>
      <w:r>
        <w:t>2</w:t>
      </w:r>
      <w:r>
        <w:rPr>
          <w:rFonts w:hint="eastAsia"/>
          <w:kern w:val="44"/>
        </w:rPr>
        <w:t xml:space="preserve">. </w:t>
      </w:r>
      <w:r>
        <w:rPr>
          <w:rFonts w:hint="eastAsia"/>
        </w:rPr>
        <w:t>系统管理</w:t>
      </w:r>
      <w:r>
        <w:tab/>
      </w:r>
      <w:r>
        <w:fldChar w:fldCharType="end"/>
      </w:r>
    </w:p>
    <w:p>
      <w:pPr>
        <w:pStyle w:val="15"/>
        <w:tabs>
          <w:tab w:val="right" w:leader="dot" w:pos="8306"/>
        </w:tabs>
      </w:pPr>
      <w:r>
        <w:fldChar w:fldCharType="begin"/>
      </w:r>
      <w:r>
        <w:instrText xml:space="preserve"> HYPERLINK \l "_Toc26755" </w:instrText>
      </w:r>
      <w:r>
        <w:fldChar w:fldCharType="separate"/>
      </w:r>
      <w:r>
        <w:rPr>
          <w:rFonts w:hint="eastAsia"/>
        </w:rPr>
        <w:t>2.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创建辅导员用户</w:t>
      </w:r>
      <w:r>
        <w:tab/>
      </w:r>
      <w:r>
        <w:fldChar w:fldCharType="end"/>
      </w:r>
    </w:p>
    <w:p>
      <w:pPr>
        <w:pStyle w:val="15"/>
        <w:tabs>
          <w:tab w:val="right" w:leader="dot" w:pos="8306"/>
        </w:tabs>
        <w:ind w:left="0" w:leftChars="0" w:firstLine="0" w:firstLineChars="0"/>
      </w:pPr>
      <w:r>
        <w:rPr>
          <w:rFonts w:hint="eastAsia"/>
          <w:lang w:val="en-US" w:eastAsia="zh-CN"/>
        </w:rPr>
        <w:t xml:space="preserve">    </w:t>
      </w:r>
      <w:r>
        <w:fldChar w:fldCharType="begin"/>
      </w:r>
      <w:r>
        <w:instrText xml:space="preserve"> HYPERLINK \l "_Toc24422" </w:instrText>
      </w:r>
      <w:r>
        <w:fldChar w:fldCharType="separate"/>
      </w:r>
      <w:r>
        <w:rPr>
          <w:rFonts w:hint="eastAsia"/>
        </w:rPr>
        <w:t>2.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辅导员班级维护</w:t>
      </w:r>
      <w:r>
        <w:tab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"_Toc7061" </w:instrText>
      </w:r>
      <w:r>
        <w:fldChar w:fldCharType="separate"/>
      </w:r>
      <w:r>
        <w:rPr>
          <w:rFonts w:hint="eastAsia"/>
        </w:rPr>
        <w:t>3.学生注册</w:t>
      </w:r>
      <w:r>
        <w:tab/>
      </w:r>
      <w:r>
        <w:fldChar w:fldCharType="end"/>
      </w:r>
    </w:p>
    <w:p>
      <w:pPr>
        <w:pStyle w:val="15"/>
        <w:tabs>
          <w:tab w:val="right" w:leader="dot" w:pos="8306"/>
        </w:tabs>
      </w:pPr>
      <w:r>
        <w:fldChar w:fldCharType="begin"/>
      </w:r>
      <w:r>
        <w:instrText xml:space="preserve"> HYPERLINK \l "_Toc13316" </w:instrText>
      </w:r>
      <w:r>
        <w:fldChar w:fldCharType="separate"/>
      </w:r>
      <w:r>
        <w:rPr>
          <w:rFonts w:hint="eastAsia"/>
        </w:rPr>
        <w:t>3.1学生注册</w:t>
      </w:r>
      <w:r>
        <w:tab/>
      </w:r>
      <w:r>
        <w:fldChar w:fldCharType="end"/>
      </w:r>
    </w:p>
    <w:p>
      <w:pPr>
        <w:pStyle w:val="12"/>
        <w:tabs>
          <w:tab w:val="right" w:leader="dot" w:pos="8306"/>
        </w:tabs>
      </w:pPr>
      <w:r>
        <w:fldChar w:fldCharType="begin"/>
      </w:r>
      <w:r>
        <w:instrText xml:space="preserve"> HYPERLINK \l "_Toc22961" </w:instrText>
      </w:r>
      <w:r>
        <w:fldChar w:fldCharType="separate"/>
      </w:r>
      <w:r>
        <w:rPr>
          <w:rFonts w:hint="eastAsia"/>
        </w:rPr>
        <w:t>4.家庭经济困难认定指标管理</w:t>
      </w:r>
      <w:r>
        <w:tab/>
      </w:r>
      <w:r>
        <w:fldChar w:fldCharType="end"/>
      </w:r>
    </w:p>
    <w:p>
      <w:pPr>
        <w:pStyle w:val="15"/>
        <w:tabs>
          <w:tab w:val="right" w:leader="dot" w:pos="8306"/>
        </w:tabs>
      </w:pPr>
      <w:r>
        <w:fldChar w:fldCharType="begin"/>
      </w:r>
      <w:r>
        <w:instrText xml:space="preserve"> HYPERLINK \l "_Toc23021" </w:instrText>
      </w:r>
      <w:r>
        <w:fldChar w:fldCharType="separate"/>
      </w:r>
      <w:r>
        <w:rPr>
          <w:rFonts w:hint="eastAsia"/>
        </w:rPr>
        <w:t>4.1学生在线填写信息</w:t>
      </w:r>
      <w:r>
        <w:tab/>
      </w:r>
      <w:r>
        <w:fldChar w:fldCharType="end"/>
      </w:r>
    </w:p>
    <w:p>
      <w:pPr>
        <w:pStyle w:val="15"/>
        <w:tabs>
          <w:tab w:val="right" w:leader="dot" w:pos="8306"/>
        </w:tabs>
        <w:rPr>
          <w:rFonts w:hint="eastAsia"/>
        </w:rPr>
      </w:pPr>
      <w:r>
        <w:fldChar w:fldCharType="begin"/>
      </w:r>
      <w:r>
        <w:instrText xml:space="preserve"> HYPERLINK \l "_Toc23539" </w:instrText>
      </w:r>
      <w:r>
        <w:fldChar w:fldCharType="separate"/>
      </w:r>
      <w:r>
        <w:rPr>
          <w:rFonts w:hint="eastAsia"/>
        </w:rPr>
        <w:t>4.2辅导员用户</w:t>
      </w:r>
      <w:r>
        <w:tab/>
      </w:r>
      <w:r>
        <w:rPr>
          <w:rFonts w:hint="eastAsia"/>
        </w:rPr>
        <w:t>9</w:t>
      </w:r>
      <w:r>
        <w:rPr>
          <w:rFonts w:hint="eastAsia"/>
        </w:rPr>
        <w:fldChar w:fldCharType="end"/>
      </w:r>
    </w:p>
    <w:p>
      <w:pPr>
        <w:pStyle w:val="15"/>
        <w:tabs>
          <w:tab w:val="right" w:leader="dot" w:pos="8306"/>
        </w:tabs>
      </w:pPr>
      <w:r>
        <w:fldChar w:fldCharType="begin"/>
      </w:r>
      <w:r>
        <w:instrText xml:space="preserve"> HYPERLINK \l "_Toc23539" </w:instrText>
      </w:r>
      <w:r>
        <w:fldChar w:fldCharType="separate"/>
      </w:r>
      <w:r>
        <w:rPr>
          <w:rFonts w:hint="eastAsia"/>
        </w:rPr>
        <w:t>4.2院系用户</w:t>
      </w:r>
      <w:r>
        <w:tab/>
      </w:r>
      <w:r>
        <w:fldChar w:fldCharType="end"/>
      </w:r>
    </w:p>
    <w:p>
      <w:pPr>
        <w:pStyle w:val="15"/>
        <w:tabs>
          <w:tab w:val="right" w:leader="dot" w:pos="8306"/>
        </w:tabs>
      </w:pPr>
      <w:r>
        <w:fldChar w:fldCharType="begin"/>
      </w:r>
      <w:r>
        <w:instrText xml:space="preserve"> HYPERLINK \l "_Toc23539" </w:instrText>
      </w:r>
      <w:r>
        <w:fldChar w:fldCharType="separate"/>
      </w:r>
      <w:r>
        <w:rPr>
          <w:rFonts w:hint="eastAsia"/>
        </w:rPr>
        <w:t>4.2高校用户</w:t>
      </w:r>
      <w:r>
        <w:tab/>
      </w:r>
      <w:r>
        <w:fldChar w:fldCharType="end"/>
      </w:r>
    </w:p>
    <w:p>
      <w:pPr>
        <w:rPr>
          <w:rFonts w:hint="eastAsia"/>
        </w:rPr>
      </w:pPr>
      <w:r>
        <w:fldChar w:fldCharType="end"/>
      </w:r>
    </w:p>
    <w:p>
      <w:pPr>
        <w:pStyle w:val="12"/>
        <w:tabs>
          <w:tab w:val="right" w:leader="dot" w:pos="8306"/>
        </w:tabs>
        <w:rPr>
          <w:rFonts w:hint="eastAsia"/>
        </w:rPr>
      </w:pPr>
    </w:p>
    <w:p>
      <w:pPr>
        <w:pStyle w:val="2"/>
        <w:rPr>
          <w:rFonts w:hint="eastAsia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  <w:bookmarkStart w:id="1" w:name="_Toc2486"/>
    </w:p>
    <w:p>
      <w:pPr>
        <w:pStyle w:val="2"/>
      </w:pPr>
      <w:bookmarkStart w:id="2" w:name="_Toc22918"/>
      <w:r>
        <w:rPr>
          <w:rFonts w:hint="eastAsia"/>
        </w:rPr>
        <w:t>1.浏览器设置</w:t>
      </w:r>
      <w:bookmarkEnd w:id="0"/>
      <w:bookmarkEnd w:id="1"/>
      <w:bookmarkEnd w:id="2"/>
    </w:p>
    <w:p>
      <w:pPr>
        <w:pStyle w:val="3"/>
      </w:pPr>
      <w:bookmarkStart w:id="3" w:name="_Toc29717"/>
      <w:bookmarkStart w:id="4" w:name="_Toc3053"/>
      <w:bookmarkStart w:id="5" w:name="_Toc430621449"/>
      <w:r>
        <w:rPr>
          <w:rFonts w:hint="eastAsia"/>
        </w:rPr>
        <w:t>适用浏览器</w:t>
      </w:r>
      <w:bookmarkEnd w:id="3"/>
      <w:bookmarkEnd w:id="4"/>
      <w:bookmarkEnd w:id="5"/>
    </w:p>
    <w:p>
      <w:r>
        <w:rPr>
          <w:rFonts w:hint="eastAsia"/>
        </w:rPr>
        <w:t>系统支持： 360安全浏览器（极速模式）、搜狗、火狐浏览器等。</w:t>
      </w:r>
    </w:p>
    <w:p>
      <w:pPr>
        <w:rPr>
          <w:rFonts w:hint="eastAsia"/>
        </w:rPr>
      </w:pPr>
    </w:p>
    <w:p>
      <w:pPr>
        <w:pStyle w:val="3"/>
        <w:rPr>
          <w:rFonts w:hint="eastAsia"/>
        </w:rPr>
      </w:pPr>
      <w:bookmarkStart w:id="6" w:name="_Toc14641"/>
      <w:bookmarkStart w:id="7" w:name="_Toc29010"/>
      <w:r>
        <w:rPr>
          <w:rFonts w:hint="eastAsia"/>
        </w:rPr>
        <w:t>登录网址</w:t>
      </w:r>
      <w:bookmarkEnd w:id="6"/>
      <w:bookmarkEnd w:id="7"/>
    </w:p>
    <w:p>
      <w:pPr>
        <w:rPr>
          <w:rFonts w:hint="eastAsia" w:ascii="微软雅黑" w:hAnsi="微软雅黑" w:eastAsia="微软雅黑" w:cs="微软雅黑"/>
        </w:rPr>
      </w:pPr>
      <w:r>
        <w:rPr>
          <w:rFonts w:hint="eastAsia" w:ascii="宋体" w:hAnsi="宋体" w:cs="宋体"/>
        </w:rPr>
        <w:t>高校用户登录网址</w:t>
      </w:r>
      <w:r>
        <w:rPr>
          <w:rFonts w:hint="eastAsia" w:ascii="微软雅黑" w:hAnsi="微软雅黑" w:eastAsia="微软雅黑" w:cs="微软雅黑"/>
        </w:rPr>
        <w:t>：</w:t>
      </w:r>
    </w:p>
    <w:p>
      <w:pPr>
        <w:rPr>
          <w:rFonts w:hint="eastAsia"/>
        </w:rPr>
      </w:pPr>
      <w:r>
        <w:fldChar w:fldCharType="begin"/>
      </w:r>
      <w:r>
        <w:instrText xml:space="preserve"> HYPERLINK "http://58.213.129.204:9080/pros/identity/index.action" </w:instrText>
      </w:r>
      <w:r>
        <w:fldChar w:fldCharType="separate"/>
      </w:r>
      <w:r>
        <w:t>http://58.213.129.204:9080/pros/identity/index.action</w:t>
      </w:r>
      <w:r>
        <w:fldChar w:fldCharType="end"/>
      </w:r>
    </w:p>
    <w:p>
      <w:pPr>
        <w:rPr>
          <w:rFonts w:hint="eastAsia"/>
        </w:rPr>
      </w:pPr>
    </w:p>
    <w:p>
      <w:pPr>
        <w:rPr>
          <w:rFonts w:hint="eastAsia" w:ascii="宋体" w:hAnsi="宋体" w:cs="宋体"/>
        </w:rPr>
      </w:pPr>
      <w:r>
        <w:rPr>
          <w:rFonts w:hint="eastAsia" w:ascii="宋体" w:hAnsi="宋体" w:cs="宋体"/>
        </w:rPr>
        <w:t>学生登录网址：</w:t>
      </w:r>
    </w:p>
    <w:p>
      <w:pPr>
        <w:rPr>
          <w:rFonts w:hint="eastAsia"/>
        </w:rPr>
      </w:pPr>
      <w:r>
        <w:t>http://58.213.129.204:9080/pros/identity/indexgx.action</w:t>
      </w:r>
    </w:p>
    <w:p>
      <w:pPr>
        <w:pStyle w:val="3"/>
      </w:pPr>
      <w:bookmarkStart w:id="8" w:name="_Toc28779"/>
      <w:bookmarkStart w:id="9" w:name="_Toc26109"/>
      <w:bookmarkStart w:id="10" w:name="_Toc430621452"/>
      <w:r>
        <w:rPr>
          <w:rFonts w:hint="eastAsia"/>
        </w:rPr>
        <w:t>清除浏览器缓存</w:t>
      </w:r>
      <w:bookmarkEnd w:id="8"/>
      <w:bookmarkEnd w:id="9"/>
      <w:bookmarkEnd w:id="10"/>
    </w:p>
    <w:p>
      <w:r>
        <w:rPr>
          <w:rFonts w:hint="eastAsia"/>
        </w:rPr>
        <w:t>360安全浏览器清除：</w:t>
      </w:r>
    </w:p>
    <w:p>
      <w:pPr>
        <w:rPr>
          <w:b/>
          <w:color w:val="FF0000"/>
        </w:rPr>
      </w:pPr>
      <w:r>
        <w:rPr>
          <w:rFonts w:hint="eastAsia"/>
          <w:b/>
          <w:color w:val="FF0000"/>
        </w:rPr>
        <w:t>说明：以360浏览器为例。</w:t>
      </w:r>
    </w:p>
    <w:p>
      <w:pPr>
        <w:numPr>
          <w:ilvl w:val="0"/>
          <w:numId w:val="2"/>
        </w:numPr>
        <w:spacing w:line="276" w:lineRule="auto"/>
        <w:ind w:firstLine="420" w:firstLineChars="200"/>
        <w:rPr>
          <w:rFonts w:hint="eastAsia"/>
          <w:szCs w:val="21"/>
        </w:rPr>
      </w:pPr>
      <w:r>
        <w:rPr>
          <w:rFonts w:hint="eastAsia"/>
          <w:szCs w:val="21"/>
        </w:rPr>
        <w:t xml:space="preserve">打开【控制面板】——【网络共享中心】——点击【Internet选项】——点击【删除】，进入“删除浏览历史记录”页面（见下图）；  </w:t>
      </w:r>
    </w:p>
    <w:p>
      <w:pPr>
        <w:spacing w:line="276" w:lineRule="auto"/>
        <w:rPr>
          <w:szCs w:val="21"/>
        </w:rPr>
      </w:pPr>
    </w:p>
    <w:p>
      <w:pPr>
        <w:spacing w:line="276" w:lineRule="auto"/>
        <w:rPr>
          <w:szCs w:val="21"/>
        </w:rPr>
      </w:pPr>
      <w:r>
        <w:drawing>
          <wp:inline distT="0" distB="0" distL="0" distR="0">
            <wp:extent cx="3921125" cy="1997075"/>
            <wp:effectExtent l="19050" t="0" r="3175" b="0"/>
            <wp:docPr id="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21125" cy="1997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spacing w:line="276" w:lineRule="auto"/>
        <w:jc w:val="left"/>
        <w:rPr>
          <w:rFonts w:hint="eastAsia"/>
          <w:szCs w:val="21"/>
        </w:rPr>
        <w:sectPr>
          <w:footerReference r:id="rId4" w:type="default"/>
          <w:pgSz w:w="11906" w:h="16838"/>
          <w:pgMar w:top="1440" w:right="1800" w:bottom="1440" w:left="1800" w:header="851" w:footer="992" w:gutter="0"/>
          <w:pgNumType w:start="1"/>
          <w:cols w:space="720" w:num="1"/>
          <w:docGrid w:type="lines" w:linePitch="312" w:charSpace="0"/>
        </w:sectPr>
      </w:pPr>
      <w:r>
        <w:rPr>
          <w:rFonts w:hint="eastAsia"/>
          <w:szCs w:val="21"/>
        </w:rPr>
        <w:t xml:space="preserve">（2）在“删除浏览历史记录”页面，必须勾选【Cookie】和【表单数据】两个复选框，点击【删除】后在“Internet属性”页面点击【确定】即可（见下图）。               </w:t>
      </w:r>
    </w:p>
    <w:p>
      <w:pPr>
        <w:spacing w:line="276" w:lineRule="auto"/>
        <w:jc w:val="left"/>
        <w:rPr>
          <w:szCs w:val="21"/>
        </w:rPr>
      </w:pPr>
      <w:r>
        <w:drawing>
          <wp:inline distT="0" distB="0" distL="0" distR="0">
            <wp:extent cx="3006725" cy="3387090"/>
            <wp:effectExtent l="19050" t="0" r="3175" b="0"/>
            <wp:docPr id="2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06725" cy="3387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pStyle w:val="3"/>
      </w:pPr>
      <w:bookmarkStart w:id="11" w:name="_Toc10329"/>
      <w:bookmarkStart w:id="12" w:name="_Toc7812"/>
      <w:r>
        <w:rPr>
          <w:rFonts w:hint="eastAsia"/>
        </w:rPr>
        <w:t>导出问题</w:t>
      </w:r>
      <w:bookmarkEnd w:id="11"/>
      <w:bookmarkEnd w:id="12"/>
    </w:p>
    <w:p>
      <w:r>
        <w:rPr>
          <w:rFonts w:hint="eastAsia"/>
        </w:rPr>
        <w:t>各级点击导出下载的时候，是由迅雷软件下载的，文件变成JSP/ASP文件，导致看的时候是乱码，其实使用浏览器自带的下载工具就可以下载到正确的文件。</w:t>
      </w:r>
    </w:p>
    <w:p>
      <w:r>
        <w:rPr>
          <w:rFonts w:hint="eastAsia"/>
        </w:rPr>
        <w:t>首先，关闭迅雷对浏览器的监视，否则迅雷会默认下载。方法是:点击右上角向下的箭头-&gt;配置中心，选择细节设置-监视设置，将监视浏览器前面的复选选项去掉，点击确定。</w:t>
      </w:r>
    </w:p>
    <w:p>
      <w:r>
        <w:rPr>
          <w:sz w:val="32"/>
          <w:szCs w:val="32"/>
        </w:rPr>
        <w:drawing>
          <wp:inline distT="0" distB="0" distL="0" distR="0">
            <wp:extent cx="4557395" cy="3189605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57395" cy="3189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还需要注意，使用360安全浏览器的，默认选择的就是迅雷下载，要在浏览器设置里的工具</w:t>
      </w:r>
      <w:r>
        <w:rPr>
          <w:rFonts w:ascii="宋体" w:hAnsi="宋体"/>
          <w:szCs w:val="21"/>
        </w:rPr>
        <w:t>—</w:t>
      </w:r>
      <w:r>
        <w:rPr>
          <w:rFonts w:hint="eastAsia" w:ascii="宋体" w:hAnsi="宋体"/>
          <w:szCs w:val="21"/>
        </w:rPr>
        <w:t>选项</w:t>
      </w:r>
      <w:r>
        <w:rPr>
          <w:rFonts w:ascii="宋体" w:hAnsi="宋体"/>
          <w:szCs w:val="21"/>
        </w:rPr>
        <w:t>—</w:t>
      </w:r>
      <w:r>
        <w:rPr>
          <w:rFonts w:hint="eastAsia" w:ascii="宋体" w:hAnsi="宋体"/>
          <w:szCs w:val="21"/>
        </w:rPr>
        <w:t>基本设置</w:t>
      </w:r>
      <w:r>
        <w:rPr>
          <w:rFonts w:ascii="宋体" w:hAnsi="宋体"/>
          <w:szCs w:val="21"/>
        </w:rPr>
        <w:t>—</w:t>
      </w:r>
      <w:r>
        <w:rPr>
          <w:rFonts w:hint="eastAsia" w:ascii="宋体" w:hAnsi="宋体"/>
          <w:szCs w:val="21"/>
        </w:rPr>
        <w:t>下载设置里，选择使用内建下载。</w:t>
      </w:r>
    </w:p>
    <w:p>
      <w:pPr>
        <w:rPr>
          <w:rFonts w:ascii="宋体" w:hAnsi="宋体" w:cs="宋体"/>
          <w:kern w:val="0"/>
          <w:sz w:val="24"/>
          <w:lang w:val="en-US" w:eastAsia="zh-CN"/>
        </w:rPr>
      </w:pPr>
      <w:r>
        <w:rPr>
          <w:rFonts w:ascii="宋体" w:hAnsi="宋体" w:cs="宋体"/>
          <w:kern w:val="0"/>
          <w:sz w:val="24"/>
        </w:rPr>
        <w:drawing>
          <wp:inline distT="0" distB="0" distL="0" distR="0">
            <wp:extent cx="5325745" cy="2787015"/>
            <wp:effectExtent l="19050" t="0" r="8255" b="0"/>
            <wp:docPr id="4" name="图片 8" descr="C:\Users\cq\AppData\Roaming\Tencent\Users\583774995\QQ\WinTemp\RichOle\)GN{L`[PJ0%9Z4WX9)QUQ3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8" descr="C:\Users\cq\AppData\Roaming\Tencent\Users\583774995\QQ\WinTemp\RichOle\)GN{L`[PJ0%9Z4WX9)QUQ3D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25745" cy="2787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cs="宋体"/>
          <w:kern w:val="0"/>
          <w:sz w:val="24"/>
          <w:lang w:val="en-US" w:eastAsia="zh-CN"/>
        </w:rPr>
      </w:pPr>
    </w:p>
    <w:p>
      <w:pPr>
        <w:rPr>
          <w:rFonts w:ascii="宋体" w:hAnsi="宋体" w:cs="宋体"/>
          <w:kern w:val="0"/>
          <w:sz w:val="24"/>
          <w:lang w:val="en-US" w:eastAsia="zh-CN"/>
        </w:rPr>
      </w:pPr>
    </w:p>
    <w:p>
      <w:pPr>
        <w:rPr>
          <w:rFonts w:ascii="宋体" w:hAnsi="宋体" w:cs="宋体"/>
          <w:kern w:val="0"/>
          <w:sz w:val="24"/>
          <w:lang w:val="en-US" w:eastAsia="zh-CN"/>
        </w:rPr>
      </w:pPr>
    </w:p>
    <w:p>
      <w:pPr>
        <w:pStyle w:val="2"/>
        <w:numPr>
          <w:ilvl w:val="0"/>
          <w:numId w:val="3"/>
        </w:numPr>
        <w:rPr>
          <w:rFonts w:hint="eastAsia"/>
        </w:rPr>
      </w:pPr>
      <w:bookmarkStart w:id="13" w:name="_Toc430621453"/>
      <w:bookmarkStart w:id="14" w:name="_Toc22446"/>
      <w:r>
        <w:rPr>
          <w:rFonts w:hint="eastAsia"/>
        </w:rPr>
        <w:t>系统管理</w:t>
      </w:r>
      <w:bookmarkEnd w:id="13"/>
      <w:bookmarkEnd w:id="14"/>
    </w:p>
    <w:p>
      <w:pPr>
        <w:rPr>
          <w:rFonts w:hint="eastAsia"/>
        </w:rPr>
      </w:pPr>
      <w:r>
        <w:rPr>
          <w:rFonts w:hint="eastAsia"/>
          <w:b/>
          <w:bCs/>
          <w:color w:val="FF0000"/>
        </w:rPr>
        <w:t>说明：【系统管理】菜单栏需要用户登录系统后 ，点击【首页】按钮，即可看到【系统管理】菜单按钮。</w:t>
      </w:r>
    </w:p>
    <w:p>
      <w:pPr>
        <w:pStyle w:val="3"/>
        <w:numPr>
          <w:ilvl w:val="0"/>
          <w:numId w:val="0"/>
        </w:numPr>
        <w:rPr>
          <w:rFonts w:hint="eastAsia"/>
        </w:rPr>
      </w:pPr>
      <w:bookmarkStart w:id="15" w:name="_Toc26755"/>
      <w:r>
        <w:rPr>
          <w:rFonts w:hint="eastAsia"/>
        </w:rPr>
        <w:t>2.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创建辅导员用户</w:t>
      </w:r>
      <w:bookmarkEnd w:id="15"/>
    </w:p>
    <w:p>
      <w:r>
        <w:rPr>
          <w:rFonts w:hint="eastAsia"/>
        </w:rPr>
        <w:t>院系账号登录，【系统管理】-【组织机构管理】选择【辅导员】节点，点击【新增】按钮，打开新增页面，填写辅导员组织机构信息，点击【保存】按钮即可。</w:t>
      </w:r>
      <w:r>
        <w:t xml:space="preserve"> </w:t>
      </w:r>
    </w:p>
    <w:p>
      <w:pPr>
        <w:rPr>
          <w:rFonts w:hint="eastAsia"/>
        </w:rPr>
      </w:pPr>
      <w:r>
        <w:drawing>
          <wp:inline distT="0" distB="0" distL="0" distR="0">
            <wp:extent cx="5494020" cy="1762760"/>
            <wp:effectExtent l="19050" t="0" r="0" b="0"/>
            <wp:docPr id="1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94020" cy="176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3"/>
        <w:ind w:firstLine="0" w:firstLineChars="0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在【组织机构管理】页面“辅导员”节点下，点击“查看该部门用户”，打开【新增】按钮页面，点击【新增】创建辅导员登录账号。</w:t>
      </w:r>
    </w:p>
    <w:p>
      <w:r>
        <w:drawing>
          <wp:inline distT="0" distB="0" distL="0" distR="0">
            <wp:extent cx="5486400" cy="1163320"/>
            <wp:effectExtent l="19050" t="0" r="0" b="0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1163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cs="宋体"/>
          <w:kern w:val="0"/>
          <w:sz w:val="24"/>
        </w:rPr>
      </w:pPr>
    </w:p>
    <w:p>
      <w:pPr>
        <w:pStyle w:val="3"/>
        <w:numPr>
          <w:ilvl w:val="0"/>
          <w:numId w:val="0"/>
        </w:numPr>
      </w:pPr>
      <w:bookmarkStart w:id="16" w:name="_Toc417311054"/>
      <w:bookmarkStart w:id="17" w:name="_Toc428353817"/>
      <w:bookmarkStart w:id="18" w:name="_Toc24422"/>
      <w:r>
        <w:rPr>
          <w:rFonts w:hint="eastAsia"/>
        </w:rPr>
        <w:t>2.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辅导员</w:t>
      </w:r>
      <w:bookmarkEnd w:id="16"/>
      <w:bookmarkEnd w:id="17"/>
      <w:r>
        <w:rPr>
          <w:rFonts w:hint="eastAsia"/>
        </w:rPr>
        <w:t>班级维护</w:t>
      </w:r>
      <w:bookmarkEnd w:id="18"/>
    </w:p>
    <w:p>
      <w:pPr>
        <w:jc w:val="left"/>
        <w:rPr>
          <w:rFonts w:hint="eastAsia" w:ascii="宋体" w:hAnsi="宋体" w:cs="宋体"/>
          <w:b/>
          <w:bCs/>
          <w:color w:val="FF0000"/>
          <w:kern w:val="0"/>
          <w:sz w:val="24"/>
          <w:highlight w:val="none"/>
        </w:rPr>
      </w:pPr>
      <w:r>
        <w:rPr>
          <w:rFonts w:hint="eastAsia"/>
          <w:b/>
          <w:bCs/>
        </w:rPr>
        <w:t>辅导员用户登录，在【系统管理】-【班级管理】中，可查看辅导员信息信息及管辖的班级，可新增辅导员管辖的班级，可修改班级名称。</w:t>
      </w:r>
      <w:r>
        <w:rPr>
          <w:rFonts w:hint="eastAsia"/>
          <w:b/>
          <w:bCs/>
          <w:color w:val="FF0000"/>
          <w:highlight w:val="none"/>
          <w:lang w:eastAsia="zh-CN"/>
        </w:rPr>
        <w:t>（只有辅导员创建好和学校教务系统一致的班级后，学生才能完成在线注册）</w:t>
      </w:r>
    </w:p>
    <w:p>
      <w:pPr>
        <w:rPr>
          <w:rFonts w:hint="eastAsia" w:ascii="宋体" w:hAnsi="宋体" w:cs="宋体"/>
          <w:kern w:val="0"/>
          <w:sz w:val="24"/>
        </w:rPr>
      </w:pPr>
      <w:r>
        <w:drawing>
          <wp:inline distT="0" distB="0" distL="0" distR="0">
            <wp:extent cx="5266690" cy="1089660"/>
            <wp:effectExtent l="19050" t="0" r="0" b="0"/>
            <wp:docPr id="19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089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"/>
        <w:rPr>
          <w:rFonts w:hint="eastAsia"/>
        </w:rPr>
      </w:pPr>
      <w:bookmarkStart w:id="19" w:name="_Toc24140"/>
      <w:bookmarkStart w:id="20" w:name="_Toc7061"/>
      <w:r>
        <w:rPr>
          <w:rFonts w:hint="eastAsia"/>
        </w:rPr>
        <w:t>3.学生注册</w:t>
      </w:r>
      <w:bookmarkEnd w:id="19"/>
      <w:bookmarkEnd w:id="20"/>
    </w:p>
    <w:p>
      <w:pPr>
        <w:pStyle w:val="3"/>
        <w:numPr>
          <w:ilvl w:val="0"/>
          <w:numId w:val="0"/>
        </w:numPr>
        <w:rPr>
          <w:rFonts w:hint="eastAsia"/>
        </w:rPr>
      </w:pPr>
      <w:bookmarkStart w:id="21" w:name="_Toc7181"/>
      <w:bookmarkStart w:id="22" w:name="_Toc13316"/>
      <w:r>
        <w:rPr>
          <w:rFonts w:hint="eastAsia"/>
        </w:rPr>
        <w:t>3.1学生注册</w:t>
      </w:r>
      <w:bookmarkEnd w:id="21"/>
      <w:bookmarkEnd w:id="22"/>
    </w:p>
    <w:p>
      <w:pPr>
        <w:jc w:val="left"/>
        <w:rPr>
          <w:rFonts w:hint="eastAsia"/>
        </w:rPr>
      </w:pPr>
      <w:r>
        <w:rPr>
          <w:rFonts w:hint="eastAsia"/>
        </w:rPr>
        <w:t>进入学生登录页面，点击“学生注册”，注册并登录。</w:t>
      </w:r>
    </w:p>
    <w:p>
      <w:pPr>
        <w:jc w:val="left"/>
      </w:pPr>
      <w:r>
        <w:pict>
          <v:line id="_x0000_s1030" o:spid="_x0000_s1030" o:spt="20" style="position:absolute;left:0pt;flip:x;margin-left:192.95pt;margin-top:176pt;height:20.2pt;width:104.4pt;z-index:251658240;mso-width-relative:page;mso-height-relative:page;" filled="t" stroked="t" coordsize="21600,21600">
            <v:path arrowok="t"/>
            <v:fill on="t" focussize="0,0"/>
            <v:stroke color="#FF0000" endarrow="open"/>
            <v:imagedata o:title=""/>
            <o:lock v:ext="edit"/>
          </v:line>
        </w:pict>
      </w:r>
      <w:r>
        <w:pict>
          <v:shape id="_x0000_s1029" o:spid="_x0000_s1029" o:spt="202" type="#_x0000_t202" style="position:absolute;left:0pt;margin-left:297.45pt;margin-top:162.15pt;height:53.5pt;width:108.25pt;z-index:251658240;mso-width-relative:page;mso-height-relative:page;" stroked="t" coordsize="21600,21600">
            <v:path/>
            <v:fill focussize="0,0"/>
            <v:stroke color="#FF0000" joinstyle="miter"/>
            <v:imagedata o:title=""/>
            <o:lock v:ext="edit"/>
            <v:textbox>
              <w:txbxContent>
                <w:p>
                  <w:pPr>
                    <w:rPr>
                      <w:rFonts w:hint="eastAsia"/>
                      <w:color w:val="FF0000"/>
                    </w:rPr>
                  </w:pPr>
                  <w:r>
                    <w:rPr>
                      <w:rFonts w:hint="eastAsia"/>
                      <w:color w:val="FF0000"/>
                    </w:rPr>
                    <w:t>选择学校后，院系/辅导员/班级/专业才可以选择。</w:t>
                  </w:r>
                </w:p>
              </w:txbxContent>
            </v:textbox>
          </v:shape>
        </w:pict>
      </w:r>
      <w:r>
        <w:rPr>
          <w:lang w:val="en-US" w:eastAsia="zh-CN"/>
        </w:rPr>
        <w:pict>
          <v:rect id="_x0000_s1027" o:spid="_x0000_s1027" o:spt="1" style="position:absolute;left:0pt;margin-left:18.85pt;margin-top:161.6pt;height:113.5pt;width:173.4pt;z-index:251657216;mso-width-relative:page;mso-height-relative:page;" filled="f" stroked="t" coordsize="21600,21600">
            <v:path/>
            <v:fill on="f" focussize="0,0"/>
            <v:stroke color="#FF0000"/>
            <v:imagedata o:title=""/>
            <o:lock v:ext="edit"/>
          </v:rect>
        </w:pict>
      </w:r>
      <w:r>
        <w:drawing>
          <wp:inline distT="0" distB="0" distL="0" distR="0">
            <wp:extent cx="5274310" cy="3518535"/>
            <wp:effectExtent l="19050" t="0" r="2540" b="0"/>
            <wp:docPr id="20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3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18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</w:p>
    <w:p>
      <w:pPr>
        <w:jc w:val="left"/>
        <w:rPr>
          <w:rFonts w:hint="eastAsia" w:eastAsia="宋体"/>
          <w:lang w:eastAsia="zh-CN"/>
        </w:rPr>
      </w:pPr>
      <w:r>
        <w:rPr>
          <w:rFonts w:hint="eastAsia"/>
          <w:b/>
          <w:bCs/>
          <w:color w:val="FF0000"/>
          <w:lang w:eastAsia="zh-CN"/>
        </w:rPr>
        <w:t>（</w:t>
      </w:r>
      <w:r>
        <w:rPr>
          <w:rFonts w:hint="eastAsia"/>
          <w:b/>
          <w:bCs/>
          <w:color w:val="FF0000"/>
          <w:lang w:eastAsia="zh-CN"/>
        </w:rPr>
        <w:t>备注：学生班级只有在辅导员用</w:t>
      </w:r>
      <w:r>
        <w:rPr>
          <w:rFonts w:hint="eastAsia"/>
          <w:b/>
          <w:bCs/>
          <w:color w:val="FF0000"/>
        </w:rPr>
        <w:t>辅导员</w:t>
      </w:r>
      <w:r>
        <w:rPr>
          <w:rFonts w:hint="eastAsia"/>
          <w:b/>
          <w:bCs/>
          <w:color w:val="FF0000"/>
          <w:lang w:eastAsia="zh-CN"/>
        </w:rPr>
        <w:t>账户</w:t>
      </w:r>
      <w:r>
        <w:rPr>
          <w:rFonts w:hint="eastAsia"/>
          <w:b/>
          <w:bCs/>
          <w:color w:val="FF0000"/>
        </w:rPr>
        <w:t>登录，在【系统管理】-【班级管理】中，</w:t>
      </w:r>
      <w:r>
        <w:rPr>
          <w:rFonts w:hint="eastAsia"/>
          <w:b/>
          <w:bCs/>
          <w:color w:val="FF0000"/>
          <w:lang w:eastAsia="zh-CN"/>
        </w:rPr>
        <w:t>新增和教务处一致的</w:t>
      </w:r>
      <w:r>
        <w:rPr>
          <w:rFonts w:hint="eastAsia"/>
          <w:b/>
          <w:bCs/>
          <w:color w:val="FF0000"/>
        </w:rPr>
        <w:t>辅导员管辖的班级</w:t>
      </w:r>
      <w:r>
        <w:rPr>
          <w:rFonts w:hint="eastAsia"/>
          <w:b/>
          <w:bCs/>
          <w:color w:val="FF0000"/>
          <w:lang w:eastAsia="zh-CN"/>
        </w:rPr>
        <w:t>后，学生才能注册</w:t>
      </w:r>
      <w:r>
        <w:rPr>
          <w:rFonts w:hint="eastAsia"/>
          <w:b/>
          <w:bCs/>
          <w:color w:val="FF0000"/>
          <w:lang w:eastAsia="zh-CN"/>
        </w:rPr>
        <w:t>）</w:t>
      </w:r>
    </w:p>
    <w:p>
      <w:pPr>
        <w:pStyle w:val="2"/>
        <w:rPr>
          <w:rFonts w:hint="eastAsia"/>
        </w:rPr>
      </w:pPr>
      <w:bookmarkStart w:id="23" w:name="_Toc32747"/>
      <w:bookmarkStart w:id="24" w:name="_Toc22961"/>
      <w:r>
        <w:rPr>
          <w:rFonts w:hint="eastAsia"/>
        </w:rPr>
        <w:t>4.</w:t>
      </w:r>
      <w:bookmarkEnd w:id="23"/>
      <w:bookmarkEnd w:id="24"/>
      <w:r>
        <w:rPr>
          <w:rFonts w:hint="eastAsia"/>
        </w:rPr>
        <w:t>家庭经济困难认定指标管理</w:t>
      </w:r>
      <w:bookmarkStart w:id="29" w:name="_GoBack"/>
      <w:bookmarkEnd w:id="29"/>
    </w:p>
    <w:p>
      <w:pPr>
        <w:pStyle w:val="3"/>
        <w:numPr>
          <w:ilvl w:val="0"/>
          <w:numId w:val="0"/>
        </w:numPr>
        <w:rPr>
          <w:rFonts w:hint="eastAsia"/>
        </w:rPr>
      </w:pPr>
      <w:bookmarkStart w:id="25" w:name="_Toc32671"/>
      <w:bookmarkStart w:id="26" w:name="_Toc23021"/>
      <w:r>
        <w:rPr>
          <w:rFonts w:hint="eastAsia"/>
        </w:rPr>
        <w:t>4.1学生</w:t>
      </w:r>
      <w:bookmarkEnd w:id="25"/>
      <w:r>
        <w:rPr>
          <w:rFonts w:hint="eastAsia"/>
        </w:rPr>
        <w:t>在线</w:t>
      </w:r>
      <w:bookmarkEnd w:id="26"/>
      <w:r>
        <w:rPr>
          <w:rFonts w:hint="eastAsia"/>
        </w:rPr>
        <w:t>采集信息</w:t>
      </w:r>
    </w:p>
    <w:p>
      <w:pPr>
        <w:rPr>
          <w:rFonts w:hint="eastAsia" w:ascii="Helvetica" w:hAnsi="Helvetica" w:cs="Helvetica"/>
          <w:color w:val="777777"/>
          <w:sz w:val="20"/>
          <w:szCs w:val="20"/>
          <w:shd w:val="clear" w:color="auto" w:fill="FFFFFF"/>
        </w:rPr>
      </w:pPr>
      <w:r>
        <w:rPr>
          <w:rFonts w:hint="eastAsia"/>
        </w:rPr>
        <w:t xml:space="preserve">在【家庭信息采集】—【家庭信息采集】页面，点击【新增】按钮，第一步要先阅读《江苏省自然人失信惩戒办法》，并勾选 </w:t>
      </w:r>
      <w:r>
        <w:rPr>
          <w:rFonts w:ascii="Helvetica" w:hAnsi="Helvetica" w:cs="Helvetica"/>
          <w:color w:val="777777"/>
          <w:sz w:val="20"/>
          <w:szCs w:val="20"/>
          <w:shd w:val="clear" w:color="auto" w:fill="FFFFFF"/>
        </w:rPr>
        <w:t>我已阅读并了解江苏省自然人失信惩戒办法</w:t>
      </w:r>
    </w:p>
    <w:p>
      <w:pPr>
        <w:rPr>
          <w:rFonts w:hint="eastAsia"/>
        </w:rPr>
      </w:pPr>
      <w:r>
        <w:rPr>
          <w:rFonts w:hint="eastAsia"/>
        </w:rPr>
        <w:t>点击【开始填写】按钮</w:t>
      </w:r>
    </w:p>
    <w:p>
      <w:pPr>
        <w:rPr>
          <w:rFonts w:hint="eastAsia"/>
        </w:rPr>
      </w:pPr>
      <w:r>
        <w:drawing>
          <wp:inline distT="0" distB="0" distL="0" distR="0">
            <wp:extent cx="6086475" cy="8229600"/>
            <wp:effectExtent l="19050" t="0" r="9525" b="0"/>
            <wp:docPr id="2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822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填写正确的家庭及个人信息并保存。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drawing>
          <wp:inline distT="0" distB="0" distL="0" distR="0">
            <wp:extent cx="5494020" cy="2977515"/>
            <wp:effectExtent l="19050" t="0" r="0" b="0"/>
            <wp:docPr id="2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94020" cy="297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eastAsia" w:ascii="宋体" w:hAnsi="宋体" w:cs="宋体"/>
          <w:kern w:val="0"/>
          <w:sz w:val="24"/>
        </w:rPr>
      </w:pPr>
    </w:p>
    <w:p>
      <w:pPr>
        <w:pStyle w:val="3"/>
        <w:numPr>
          <w:ilvl w:val="0"/>
          <w:numId w:val="0"/>
        </w:numPr>
        <w:rPr>
          <w:rFonts w:hint="eastAsia"/>
        </w:rPr>
      </w:pPr>
      <w:bookmarkStart w:id="27" w:name="_Toc13962"/>
      <w:bookmarkStart w:id="28" w:name="_Toc2785"/>
      <w:r>
        <w:rPr>
          <w:rFonts w:hint="eastAsia"/>
        </w:rPr>
        <w:t>4.2辅导员用户</w:t>
      </w:r>
      <w:bookmarkEnd w:id="27"/>
      <w:bookmarkEnd w:id="28"/>
    </w:p>
    <w:p>
      <w:pPr>
        <w:rPr>
          <w:rFonts w:hint="eastAsia"/>
        </w:rPr>
      </w:pPr>
      <w:r>
        <w:rPr>
          <w:rFonts w:hint="eastAsia"/>
        </w:rPr>
        <w:t>辅导员用户登录系统，在【学生信息管理】里勾选【本专科】，在【困难生采集指标】中点击【高校学生信息采集】可进行查看当前辅导员下的学生的汇总信息。</w:t>
      </w:r>
    </w:p>
    <w:p>
      <w:pPr>
        <w:rPr>
          <w:rFonts w:hint="eastAsia"/>
        </w:rPr>
      </w:pPr>
      <w:r>
        <w:drawing>
          <wp:inline distT="0" distB="0" distL="0" distR="0">
            <wp:extent cx="5494020" cy="1806575"/>
            <wp:effectExtent l="19050" t="0" r="0" b="0"/>
            <wp:docPr id="2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94020" cy="180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点击学生</w:t>
      </w:r>
      <w:r>
        <w:rPr>
          <w:rFonts w:hint="eastAsia"/>
          <w:b/>
        </w:rPr>
        <w:t>姓名</w:t>
      </w:r>
      <w:r>
        <w:rPr>
          <w:rFonts w:hint="eastAsia"/>
        </w:rPr>
        <w:t>，可查看</w:t>
      </w:r>
      <w:r>
        <w:rPr>
          <w:rFonts w:hint="eastAsia"/>
          <w:b/>
        </w:rPr>
        <w:t>学生详细信息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0" distR="0">
            <wp:extent cx="5494020" cy="2172335"/>
            <wp:effectExtent l="19050" t="0" r="0" b="0"/>
            <wp:docPr id="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94020" cy="217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在【困难生采集指标】中点击【高校学生指标排名】，然后点击【计算指标】按钮，根据当前辅导员下的学生的填写情况自动进行计算学生的指标分数。</w:t>
      </w:r>
    </w:p>
    <w:p>
      <w:pPr>
        <w:rPr>
          <w:rFonts w:hint="eastAsia"/>
        </w:rPr>
      </w:pPr>
      <w:r>
        <w:drawing>
          <wp:inline distT="0" distB="0" distL="0" distR="0">
            <wp:extent cx="5478780" cy="2333625"/>
            <wp:effectExtent l="19050" t="0" r="7620" b="0"/>
            <wp:docPr id="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78780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计算完成后，分数大于或等于</w:t>
      </w:r>
      <w:r>
        <w:rPr>
          <w:rFonts w:hint="eastAsia"/>
          <w:color w:val="FF0000"/>
        </w:rPr>
        <w:t>1000</w:t>
      </w:r>
      <w:r>
        <w:rPr>
          <w:rFonts w:hint="eastAsia"/>
        </w:rPr>
        <w:t>分者，分数只显示</w:t>
      </w:r>
      <w:r>
        <w:rPr>
          <w:rFonts w:hint="eastAsia"/>
          <w:color w:val="FF0000"/>
        </w:rPr>
        <w:t xml:space="preserve"> 1000</w:t>
      </w:r>
      <w:r>
        <w:rPr>
          <w:rFonts w:hint="eastAsia"/>
        </w:rPr>
        <w:t xml:space="preserve">，附加指标只可查看，不可编辑，分数不足1000分者，分数正常显示，在附加指标中可点击 </w:t>
      </w:r>
      <w:r>
        <w:rPr>
          <w:rFonts w:hint="eastAsia"/>
          <w:b/>
          <w:highlight w:val="lightGray"/>
        </w:rPr>
        <w:t>编辑</w:t>
      </w:r>
      <w:r>
        <w:rPr>
          <w:rFonts w:hint="eastAsia"/>
        </w:rPr>
        <w:t xml:space="preserve"> ， </w:t>
      </w:r>
      <w:r>
        <w:drawing>
          <wp:inline distT="0" distB="0" distL="0" distR="0">
            <wp:extent cx="5478780" cy="2092325"/>
            <wp:effectExtent l="19050" t="0" r="7620" b="0"/>
            <wp:docPr id="2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78780" cy="209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可根据实际情况进行指标打分，并填写相关描述。</w:t>
      </w:r>
    </w:p>
    <w:p>
      <w:pPr>
        <w:rPr>
          <w:rFonts w:hint="eastAsia"/>
          <w:highlight w:val="yellow"/>
        </w:rPr>
      </w:pPr>
    </w:p>
    <w:p>
      <w:pPr>
        <w:rPr>
          <w:rFonts w:hint="eastAsia"/>
        </w:rPr>
      </w:pPr>
      <w:r>
        <w:drawing>
          <wp:inline distT="0" distB="0" distL="0" distR="0">
            <wp:extent cx="5494020" cy="2531110"/>
            <wp:effectExtent l="19050" t="0" r="0" b="0"/>
            <wp:docPr id="2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94020" cy="2531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br w:type="textWrapping"/>
      </w:r>
      <w:r>
        <w:rPr>
          <w:rFonts w:hint="eastAsia"/>
        </w:rPr>
        <w:t>填写完毕后，点击【保存】按钮，系统会自动计算分数。</w:t>
      </w:r>
    </w:p>
    <w:p>
      <w:pPr>
        <w:rPr>
          <w:rFonts w:hint="eastAsia"/>
        </w:rPr>
      </w:pPr>
    </w:p>
    <w:p>
      <w:pPr>
        <w:pStyle w:val="3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4.3院系用户</w:t>
      </w:r>
    </w:p>
    <w:p>
      <w:pPr>
        <w:rPr>
          <w:rFonts w:hint="eastAsia"/>
        </w:rPr>
      </w:pPr>
      <w:r>
        <w:rPr>
          <w:rFonts w:hint="eastAsia"/>
        </w:rPr>
        <w:t>院系用户同上操作，但只可查看本院系学生的相关填写情况</w:t>
      </w:r>
    </w:p>
    <w:p>
      <w:pPr>
        <w:pStyle w:val="3"/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4.4高校用户</w:t>
      </w:r>
    </w:p>
    <w:p>
      <w:pPr>
        <w:rPr>
          <w:rFonts w:hint="eastAsia"/>
        </w:rPr>
      </w:pPr>
      <w:r>
        <w:rPr>
          <w:rFonts w:hint="eastAsia"/>
        </w:rPr>
        <w:t>院系用户同上操作，但只可查看本校学生的相关填写情况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="宋体"/>
          <w:lang w:val="en-US" w:eastAsia="zh-CN"/>
        </w:rPr>
      </w:pPr>
    </w:p>
    <w:sectPr>
      <w:footerReference r:id="rId5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pict>
        <v:shape id="_x0000_s3090" o:spid="_x0000_s3090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rFonts w:hint="eastAsia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1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pict>
        <v:shape id="_x0000_s3085" o:spid="_x0000_s3085" o:spt="202" type="#_x0000_t202" style="position:absolute;left:0pt;margin-top:0pt;height:144pt;width:144pt;mso-position-horizontal:center;mso-position-horizontal-relative:margin;mso-wrap-style:none;z-index: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snapToGrid w:val="0"/>
                  <w:rPr>
                    <w:rFonts w:hint="eastAsia"/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>
                  <w:rPr>
                    <w:sz w:val="18"/>
                  </w:rPr>
                  <w:t>2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B468D"/>
    <w:multiLevelType w:val="singleLevel"/>
    <w:tmpl w:val="576B468D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57709F0B"/>
    <w:multiLevelType w:val="singleLevel"/>
    <w:tmpl w:val="57709F0B"/>
    <w:lvl w:ilvl="0" w:tentative="0">
      <w:start w:val="2"/>
      <w:numFmt w:val="decimal"/>
      <w:suff w:val="nothing"/>
      <w:lvlText w:val="%1."/>
      <w:lvlJc w:val="left"/>
    </w:lvl>
  </w:abstractNum>
  <w:abstractNum w:abstractNumId="2">
    <w:nsid w:val="6395044F"/>
    <w:multiLevelType w:val="multilevel"/>
    <w:tmpl w:val="6395044F"/>
    <w:lvl w:ilvl="0" w:tentative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  <w:rPr>
        <w:rFonts w:hint="eastAsia"/>
        <w:color w:val="auto"/>
      </w:r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,3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F74589"/>
    <w:rsid w:val="000003E3"/>
    <w:rsid w:val="00007B8E"/>
    <w:rsid w:val="000B2629"/>
    <w:rsid w:val="001043CC"/>
    <w:rsid w:val="001B4AF4"/>
    <w:rsid w:val="001D77F5"/>
    <w:rsid w:val="002329FE"/>
    <w:rsid w:val="003154E9"/>
    <w:rsid w:val="00316BDA"/>
    <w:rsid w:val="003650B9"/>
    <w:rsid w:val="003B3A3E"/>
    <w:rsid w:val="00421F16"/>
    <w:rsid w:val="00430F3E"/>
    <w:rsid w:val="004612AB"/>
    <w:rsid w:val="00475E64"/>
    <w:rsid w:val="0049025A"/>
    <w:rsid w:val="004A5E1A"/>
    <w:rsid w:val="00504F22"/>
    <w:rsid w:val="00540A79"/>
    <w:rsid w:val="005871E9"/>
    <w:rsid w:val="005D2953"/>
    <w:rsid w:val="006032D7"/>
    <w:rsid w:val="00633818"/>
    <w:rsid w:val="00693F57"/>
    <w:rsid w:val="00696100"/>
    <w:rsid w:val="006E0753"/>
    <w:rsid w:val="006F63FD"/>
    <w:rsid w:val="00746C4A"/>
    <w:rsid w:val="00764771"/>
    <w:rsid w:val="00770040"/>
    <w:rsid w:val="00770D58"/>
    <w:rsid w:val="00780663"/>
    <w:rsid w:val="008A0C65"/>
    <w:rsid w:val="008A408A"/>
    <w:rsid w:val="008F0A0D"/>
    <w:rsid w:val="00923B03"/>
    <w:rsid w:val="00946604"/>
    <w:rsid w:val="009D7B98"/>
    <w:rsid w:val="009E2B8D"/>
    <w:rsid w:val="00A66418"/>
    <w:rsid w:val="00A75592"/>
    <w:rsid w:val="00A764B4"/>
    <w:rsid w:val="00A97947"/>
    <w:rsid w:val="00B02D5B"/>
    <w:rsid w:val="00B0544D"/>
    <w:rsid w:val="00B435D2"/>
    <w:rsid w:val="00B5008B"/>
    <w:rsid w:val="00B867AC"/>
    <w:rsid w:val="00B93892"/>
    <w:rsid w:val="00BA6D85"/>
    <w:rsid w:val="00BB7F54"/>
    <w:rsid w:val="00CA3DF6"/>
    <w:rsid w:val="00DE22C0"/>
    <w:rsid w:val="00DF7081"/>
    <w:rsid w:val="00E666BF"/>
    <w:rsid w:val="00E950C7"/>
    <w:rsid w:val="00ED7CFB"/>
    <w:rsid w:val="00F007AF"/>
    <w:rsid w:val="00F2314A"/>
    <w:rsid w:val="00F40D21"/>
    <w:rsid w:val="00F546F4"/>
    <w:rsid w:val="00F74589"/>
    <w:rsid w:val="00FB4E4B"/>
    <w:rsid w:val="011657BE"/>
    <w:rsid w:val="01D2729E"/>
    <w:rsid w:val="01E35EF3"/>
    <w:rsid w:val="035147E1"/>
    <w:rsid w:val="0368134C"/>
    <w:rsid w:val="043049C7"/>
    <w:rsid w:val="046D6A09"/>
    <w:rsid w:val="047524AD"/>
    <w:rsid w:val="058A484A"/>
    <w:rsid w:val="067C63E7"/>
    <w:rsid w:val="06D10683"/>
    <w:rsid w:val="07212C7D"/>
    <w:rsid w:val="072F258A"/>
    <w:rsid w:val="074533E9"/>
    <w:rsid w:val="079B09B7"/>
    <w:rsid w:val="08807D4A"/>
    <w:rsid w:val="0A1F42B8"/>
    <w:rsid w:val="0A5B157A"/>
    <w:rsid w:val="0B5F4728"/>
    <w:rsid w:val="0C96173D"/>
    <w:rsid w:val="0D3C7CA2"/>
    <w:rsid w:val="0E60281F"/>
    <w:rsid w:val="0F747B12"/>
    <w:rsid w:val="11B76789"/>
    <w:rsid w:val="13B10EE1"/>
    <w:rsid w:val="14886C01"/>
    <w:rsid w:val="14D50E10"/>
    <w:rsid w:val="14F02502"/>
    <w:rsid w:val="153D0FCE"/>
    <w:rsid w:val="16291B7A"/>
    <w:rsid w:val="18240E51"/>
    <w:rsid w:val="1A53633D"/>
    <w:rsid w:val="1B3E2368"/>
    <w:rsid w:val="1FAB038D"/>
    <w:rsid w:val="20A36960"/>
    <w:rsid w:val="212B5580"/>
    <w:rsid w:val="24880C70"/>
    <w:rsid w:val="24D027AC"/>
    <w:rsid w:val="25DC0CD6"/>
    <w:rsid w:val="26C37937"/>
    <w:rsid w:val="27372862"/>
    <w:rsid w:val="27EA315A"/>
    <w:rsid w:val="2801429B"/>
    <w:rsid w:val="290109CD"/>
    <w:rsid w:val="29035315"/>
    <w:rsid w:val="29F81CCB"/>
    <w:rsid w:val="2ABF65C0"/>
    <w:rsid w:val="2B92083B"/>
    <w:rsid w:val="2CC12EB5"/>
    <w:rsid w:val="2D213D2B"/>
    <w:rsid w:val="2E1E360F"/>
    <w:rsid w:val="2F2F6F03"/>
    <w:rsid w:val="30800031"/>
    <w:rsid w:val="30CC2249"/>
    <w:rsid w:val="319044AC"/>
    <w:rsid w:val="32CA4209"/>
    <w:rsid w:val="3375424E"/>
    <w:rsid w:val="33BB60FD"/>
    <w:rsid w:val="359700EB"/>
    <w:rsid w:val="37A55381"/>
    <w:rsid w:val="37B55E28"/>
    <w:rsid w:val="38354190"/>
    <w:rsid w:val="387E671A"/>
    <w:rsid w:val="38CB3398"/>
    <w:rsid w:val="39155565"/>
    <w:rsid w:val="39D75214"/>
    <w:rsid w:val="3B97223E"/>
    <w:rsid w:val="3C775306"/>
    <w:rsid w:val="3DF82844"/>
    <w:rsid w:val="3EE274DF"/>
    <w:rsid w:val="40092FC4"/>
    <w:rsid w:val="4085798D"/>
    <w:rsid w:val="41B16A7C"/>
    <w:rsid w:val="47EF2AB2"/>
    <w:rsid w:val="48497460"/>
    <w:rsid w:val="48D160C1"/>
    <w:rsid w:val="4AC031BD"/>
    <w:rsid w:val="4B121C04"/>
    <w:rsid w:val="4BBA193B"/>
    <w:rsid w:val="4F261F5B"/>
    <w:rsid w:val="5144576E"/>
    <w:rsid w:val="515D4865"/>
    <w:rsid w:val="51C11628"/>
    <w:rsid w:val="531B558E"/>
    <w:rsid w:val="535F53BB"/>
    <w:rsid w:val="53C33ECD"/>
    <w:rsid w:val="544047C1"/>
    <w:rsid w:val="546327FD"/>
    <w:rsid w:val="56C95816"/>
    <w:rsid w:val="56FF10C8"/>
    <w:rsid w:val="5C131275"/>
    <w:rsid w:val="5C871BB8"/>
    <w:rsid w:val="5CF3378F"/>
    <w:rsid w:val="5D721985"/>
    <w:rsid w:val="5E3E37DA"/>
    <w:rsid w:val="5E4C3E0D"/>
    <w:rsid w:val="5F633CA5"/>
    <w:rsid w:val="5F7C2C88"/>
    <w:rsid w:val="62092EE6"/>
    <w:rsid w:val="629D47F1"/>
    <w:rsid w:val="62A40F70"/>
    <w:rsid w:val="62E240B7"/>
    <w:rsid w:val="63A960E0"/>
    <w:rsid w:val="64DC0462"/>
    <w:rsid w:val="65524540"/>
    <w:rsid w:val="656E2039"/>
    <w:rsid w:val="6693786F"/>
    <w:rsid w:val="682D4B8A"/>
    <w:rsid w:val="699769FB"/>
    <w:rsid w:val="6ABA4DBD"/>
    <w:rsid w:val="6C073548"/>
    <w:rsid w:val="6C12584A"/>
    <w:rsid w:val="6CC62E5C"/>
    <w:rsid w:val="6CF62304"/>
    <w:rsid w:val="6E685D92"/>
    <w:rsid w:val="72B45FFD"/>
    <w:rsid w:val="736966F7"/>
    <w:rsid w:val="73CD0881"/>
    <w:rsid w:val="74542A8B"/>
    <w:rsid w:val="747E27B2"/>
    <w:rsid w:val="750435AF"/>
    <w:rsid w:val="75140B5F"/>
    <w:rsid w:val="754A5C3E"/>
    <w:rsid w:val="75555310"/>
    <w:rsid w:val="75C33076"/>
    <w:rsid w:val="75F81DF4"/>
    <w:rsid w:val="7795212D"/>
    <w:rsid w:val="7A6A7393"/>
    <w:rsid w:val="7A9F17FC"/>
    <w:rsid w:val="7AEA361A"/>
    <w:rsid w:val="7B325158"/>
    <w:rsid w:val="7B5945EB"/>
    <w:rsid w:val="7D0A56FF"/>
    <w:rsid w:val="7D571082"/>
    <w:rsid w:val="7E302DD4"/>
    <w:rsid w:val="7EC775CE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24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7">
    <w:name w:val="Default Paragraph Font"/>
    <w:semiHidden/>
    <w:qFormat/>
    <w:uiPriority w:val="0"/>
  </w:style>
  <w:style w:type="table" w:default="1" w:styleId="19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7"/>
    <w:basedOn w:val="1"/>
    <w:next w:val="1"/>
    <w:qFormat/>
    <w:uiPriority w:val="0"/>
    <w:pPr>
      <w:ind w:left="2520" w:leftChars="1200"/>
    </w:pPr>
  </w:style>
  <w:style w:type="paragraph" w:styleId="6">
    <w:name w:val="Document Map"/>
    <w:basedOn w:val="1"/>
    <w:link w:val="20"/>
    <w:uiPriority w:val="0"/>
    <w:rPr>
      <w:rFonts w:ascii="宋体"/>
      <w:sz w:val="18"/>
      <w:szCs w:val="18"/>
    </w:rPr>
  </w:style>
  <w:style w:type="paragraph" w:styleId="7">
    <w:name w:val="toc 5"/>
    <w:basedOn w:val="1"/>
    <w:next w:val="1"/>
    <w:uiPriority w:val="0"/>
    <w:pPr>
      <w:ind w:left="1680" w:leftChars="800"/>
    </w:pPr>
  </w:style>
  <w:style w:type="paragraph" w:styleId="8">
    <w:name w:val="toc 3"/>
    <w:basedOn w:val="1"/>
    <w:next w:val="1"/>
    <w:qFormat/>
    <w:uiPriority w:val="0"/>
    <w:pPr>
      <w:ind w:left="840" w:leftChars="400"/>
    </w:pPr>
  </w:style>
  <w:style w:type="paragraph" w:styleId="9">
    <w:name w:val="toc 8"/>
    <w:basedOn w:val="1"/>
    <w:next w:val="1"/>
    <w:qFormat/>
    <w:uiPriority w:val="0"/>
    <w:pPr>
      <w:ind w:left="2940" w:leftChars="1400"/>
    </w:pPr>
  </w:style>
  <w:style w:type="paragraph" w:styleId="10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qFormat/>
    <w:uiPriority w:val="0"/>
  </w:style>
  <w:style w:type="paragraph" w:styleId="13">
    <w:name w:val="toc 4"/>
    <w:basedOn w:val="1"/>
    <w:next w:val="1"/>
    <w:uiPriority w:val="0"/>
    <w:pPr>
      <w:ind w:left="1260" w:leftChars="600"/>
    </w:pPr>
  </w:style>
  <w:style w:type="paragraph" w:styleId="14">
    <w:name w:val="toc 6"/>
    <w:basedOn w:val="1"/>
    <w:next w:val="1"/>
    <w:qFormat/>
    <w:uiPriority w:val="0"/>
    <w:pPr>
      <w:ind w:left="2100" w:leftChars="1000"/>
    </w:pPr>
  </w:style>
  <w:style w:type="paragraph" w:styleId="15">
    <w:name w:val="toc 2"/>
    <w:basedOn w:val="1"/>
    <w:next w:val="1"/>
    <w:uiPriority w:val="0"/>
    <w:pPr>
      <w:ind w:left="420" w:leftChars="200"/>
    </w:pPr>
  </w:style>
  <w:style w:type="paragraph" w:styleId="16">
    <w:name w:val="toc 9"/>
    <w:basedOn w:val="1"/>
    <w:next w:val="1"/>
    <w:qFormat/>
    <w:uiPriority w:val="0"/>
    <w:pPr>
      <w:ind w:left="3360" w:leftChars="1600"/>
    </w:pPr>
  </w:style>
  <w:style w:type="character" w:styleId="18">
    <w:name w:val="Hyperlink"/>
    <w:qFormat/>
    <w:uiPriority w:val="0"/>
    <w:rPr>
      <w:color w:val="0000FF"/>
      <w:u w:val="single"/>
    </w:rPr>
  </w:style>
  <w:style w:type="character" w:customStyle="1" w:styleId="20">
    <w:name w:val="文档结构图 Char"/>
    <w:link w:val="6"/>
    <w:uiPriority w:val="0"/>
    <w:rPr>
      <w:rFonts w:ascii="宋体" w:hAnsi="Calibri"/>
      <w:kern w:val="2"/>
      <w:sz w:val="18"/>
      <w:szCs w:val="18"/>
    </w:rPr>
  </w:style>
  <w:style w:type="character" w:customStyle="1" w:styleId="21">
    <w:name w:val="页脚 Char"/>
    <w:link w:val="10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2">
    <w:name w:val="页眉 Char"/>
    <w:link w:val="11"/>
    <w:uiPriority w:val="0"/>
    <w:rPr>
      <w:rFonts w:ascii="Calibri" w:hAnsi="Calibri"/>
      <w:kern w:val="2"/>
      <w:sz w:val="18"/>
      <w:szCs w:val="18"/>
    </w:rPr>
  </w:style>
  <w:style w:type="paragraph" w:customStyle="1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标题 3 Char"/>
    <w:link w:val="4"/>
    <w:semiHidden/>
    <w:qFormat/>
    <w:uiPriority w:val="0"/>
    <w:rPr>
      <w:rFonts w:ascii="Calibri" w:hAnsi="Calibr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5.png"/><Relationship Id="rId20" Type="http://schemas.openxmlformats.org/officeDocument/2006/relationships/image" Target="media/image14.png"/><Relationship Id="rId2" Type="http://schemas.openxmlformats.org/officeDocument/2006/relationships/settings" Target="settings.xml"/><Relationship Id="rId19" Type="http://schemas.openxmlformats.org/officeDocument/2006/relationships/image" Target="media/image13.png"/><Relationship Id="rId18" Type="http://schemas.openxmlformats.org/officeDocument/2006/relationships/image" Target="media/image12.png"/><Relationship Id="rId17" Type="http://schemas.openxmlformats.org/officeDocument/2006/relationships/image" Target="media/image11.png"/><Relationship Id="rId16" Type="http://schemas.openxmlformats.org/officeDocument/2006/relationships/image" Target="media/image10.png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3090"/>
    <customShpInfo spid="_x0000_s3085"/>
    <customShpInfo spid="_x0000_s1030"/>
    <customShpInfo spid="_x0000_s1029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480</Words>
  <Characters>2741</Characters>
  <Lines>22</Lines>
  <Paragraphs>6</Paragraphs>
  <ScaleCrop>false</ScaleCrop>
  <LinksUpToDate>false</LinksUpToDate>
  <CharactersWithSpaces>3215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2016-08-12T01:29:00Z</dcterms:created>
  <dc:creator>lb</dc:creator>
  <cp:lastModifiedBy>x</cp:lastModifiedBy>
  <dcterms:modified xsi:type="dcterms:W3CDTF">2016-09-05T08:24:10Z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